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1418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31418C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31418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79EB" w:rsidRDefault="000D79EB" w:rsidP="0088591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79EB">
              <w:rPr>
                <w:rFonts w:ascii="Arial" w:hAnsi="Arial" w:cs="Arial"/>
                <w:b/>
              </w:rPr>
              <w:t>Rodinné pasy Pardubického kraje v letech 2019 – 2020</w:t>
            </w:r>
          </w:p>
        </w:tc>
      </w:tr>
    </w:tbl>
    <w:p w:rsidR="00F0677A" w:rsidRPr="0031418C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31418C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1418C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31418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1418C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31418C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  <w:bookmarkStart w:id="0" w:name="_GoBack"/>
            <w:bookmarkEnd w:id="0"/>
          </w:p>
        </w:tc>
      </w:tr>
      <w:tr w:rsidR="00B9440E" w:rsidRPr="0031418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1418C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1418C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31418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1418C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1418C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31418C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1418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31418C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31418C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31418C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31418C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31418C">
              <w:rPr>
                <w:rFonts w:ascii="Arial" w:hAnsi="Arial" w:cs="Arial"/>
                <w:sz w:val="22"/>
                <w:szCs w:val="22"/>
              </w:rPr>
              <w:t>dodavatele</w:t>
            </w:r>
            <w:r w:rsidRPr="0031418C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31418C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31418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31418C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e-mail</w:t>
            </w:r>
            <w:r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31418C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31418C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31418C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31418C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31418C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31418C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31418C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418C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31418C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31418C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31418C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31418C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31418C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917E88" w:rsidRPr="0031418C">
        <w:rPr>
          <w:rFonts w:ascii="Arial" w:hAnsi="Arial" w:cs="Arial"/>
          <w:color w:val="000000" w:themeColor="text1"/>
          <w:sz w:val="22"/>
          <w:szCs w:val="22"/>
        </w:rPr>
        <w:t>4</w:t>
      </w:r>
      <w:r w:rsidR="00D7034A" w:rsidRPr="003141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31418C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31418C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31418C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31418C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31418C" w:rsidRDefault="003A581C" w:rsidP="00C76D83">
      <w:pPr>
        <w:rPr>
          <w:rFonts w:ascii="Arial" w:hAnsi="Arial" w:cs="Arial"/>
          <w:sz w:val="22"/>
          <w:szCs w:val="22"/>
        </w:rPr>
        <w:sectPr w:rsidR="003A581C" w:rsidRPr="0031418C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31418C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31418C" w:rsidRDefault="003111FF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 xml:space="preserve"> </w:t>
      </w:r>
    </w:p>
    <w:p w:rsidR="001648E6" w:rsidRPr="0031418C" w:rsidRDefault="001648E6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 xml:space="preserve">V </w:t>
      </w:r>
      <w:r w:rsidR="006F0C12" w:rsidRPr="0031418C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31418C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31418C">
        <w:rPr>
          <w:rFonts w:ascii="Arial" w:hAnsi="Arial" w:cs="Arial"/>
          <w:color w:val="FF0000"/>
          <w:sz w:val="22"/>
          <w:szCs w:val="22"/>
        </w:rPr>
        <w:t>)</w:t>
      </w:r>
      <w:r w:rsidR="006F0C12" w:rsidRPr="0031418C">
        <w:rPr>
          <w:rFonts w:ascii="Arial" w:hAnsi="Arial" w:cs="Arial"/>
          <w:sz w:val="22"/>
          <w:szCs w:val="22"/>
        </w:rPr>
        <w:t xml:space="preserve"> </w:t>
      </w:r>
      <w:r w:rsidRPr="0031418C">
        <w:rPr>
          <w:rFonts w:ascii="Arial" w:hAnsi="Arial" w:cs="Arial"/>
          <w:sz w:val="22"/>
          <w:szCs w:val="22"/>
        </w:rPr>
        <w:t xml:space="preserve">dne </w:t>
      </w:r>
      <w:r w:rsidR="00C76D83" w:rsidRPr="0031418C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31418C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>Podpis</w:t>
      </w:r>
      <w:r w:rsidR="00A80032" w:rsidRPr="0031418C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31418C">
        <w:rPr>
          <w:rFonts w:ascii="Arial" w:hAnsi="Arial" w:cs="Arial"/>
          <w:sz w:val="22"/>
          <w:szCs w:val="22"/>
        </w:rPr>
        <w:t>:</w:t>
      </w:r>
    </w:p>
    <w:p w:rsidR="001648E6" w:rsidRPr="0031418C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ab/>
      </w:r>
    </w:p>
    <w:p w:rsidR="00E72D43" w:rsidRPr="0031418C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31418C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7" w:rsidRPr="0031418C" w:rsidRDefault="00E93A37" w:rsidP="00E93A37">
    <w:pPr>
      <w:pStyle w:val="Zhlav"/>
      <w:jc w:val="right"/>
      <w:rPr>
        <w:rFonts w:ascii="Arial" w:hAnsi="Arial" w:cs="Arial"/>
        <w:i/>
        <w:sz w:val="20"/>
      </w:rPr>
    </w:pPr>
    <w:r w:rsidRPr="0031418C">
      <w:rPr>
        <w:rFonts w:ascii="Arial" w:hAnsi="Arial" w:cs="Arial"/>
        <w:i/>
        <w:sz w:val="20"/>
      </w:rPr>
      <w:t>P</w:t>
    </w:r>
    <w:r w:rsidR="00917E88" w:rsidRPr="0031418C">
      <w:rPr>
        <w:rFonts w:ascii="Arial" w:hAnsi="Arial" w:cs="Arial"/>
        <w:i/>
        <w:sz w:val="20"/>
      </w:rPr>
      <w:t>říloha č. 3</w:t>
    </w:r>
    <w:r w:rsidRPr="0031418C">
      <w:rPr>
        <w:rFonts w:ascii="Arial" w:hAnsi="Arial" w:cs="Arial"/>
        <w:i/>
        <w:sz w:val="20"/>
      </w:rPr>
      <w:t xml:space="preserve"> Výzvy k podání nabídek</w:t>
    </w:r>
  </w:p>
  <w:p w:rsidR="00E93A37" w:rsidRPr="0031418C" w:rsidRDefault="00E93A37" w:rsidP="00E93A37">
    <w:pPr>
      <w:pStyle w:val="Zhlav"/>
      <w:rPr>
        <w:rFonts w:ascii="Arial" w:hAnsi="Arial" w:cs="Arial"/>
        <w:sz w:val="20"/>
      </w:rPr>
    </w:pPr>
  </w:p>
  <w:p w:rsidR="00F5503B" w:rsidRPr="0031418C" w:rsidRDefault="00F5503B" w:rsidP="00E93A37">
    <w:pPr>
      <w:pStyle w:val="Zhlav"/>
      <w:rPr>
        <w:rFonts w:ascii="Arial" w:hAnsi="Arial" w:cs="Arial"/>
        <w:sz w:val="20"/>
      </w:rPr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79EB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418C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922A4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913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17E88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6CB5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11FE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64952AD8-AD8E-44B2-80C9-63C08FAE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Nasku Petr Mgr.</cp:lastModifiedBy>
  <cp:revision>11</cp:revision>
  <cp:lastPrinted>2008-06-11T14:40:00Z</cp:lastPrinted>
  <dcterms:created xsi:type="dcterms:W3CDTF">2018-01-10T12:23:00Z</dcterms:created>
  <dcterms:modified xsi:type="dcterms:W3CDTF">2018-10-30T10:13:00Z</dcterms:modified>
</cp:coreProperties>
</file>